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360" w:lineRule="auto"/>
        <w:ind w:left="0" w:leftChars="0" w:firstLine="0" w:firstLineChars="0"/>
        <w:jc w:val="center"/>
        <w:outlineLvl w:val="0"/>
        <w:rPr>
          <w:rFonts w:hint="eastAsia" w:ascii="宋体" w:hAnsi="宋体" w:cs="宋体"/>
          <w:b/>
          <w:bCs/>
          <w:color w:val="000000"/>
          <w:kern w:val="0"/>
          <w:sz w:val="24"/>
          <w:lang w:val="en-US" w:eastAsia="zh-Hans"/>
        </w:rPr>
      </w:pPr>
      <w:r>
        <w:rPr>
          <w:rFonts w:hint="eastAsia" w:ascii="宋体" w:hAnsi="宋体" w:eastAsia="宋体" w:cs="宋体"/>
          <w:b/>
          <w:bCs w:val="0"/>
          <w:color w:val="000000"/>
          <w:kern w:val="0"/>
          <w:sz w:val="28"/>
          <w:szCs w:val="28"/>
          <w:lang w:val="en-US" w:eastAsia="zh-CN"/>
        </w:rPr>
        <w:t>第二篇  收入、费用和利润</w:t>
      </w:r>
    </w:p>
    <w:p>
      <w:pPr>
        <w:widowControl/>
        <w:numPr>
          <w:ilvl w:val="0"/>
          <w:numId w:val="0"/>
        </w:numPr>
        <w:spacing w:before="100" w:beforeAutospacing="1" w:after="100" w:afterAutospacing="1" w:line="360" w:lineRule="auto"/>
        <w:jc w:val="center"/>
        <w:outlineLvl w:val="0"/>
        <w:rPr>
          <w:rFonts w:hint="eastAsia" w:ascii="宋体" w:hAnsi="宋体" w:cs="宋体"/>
          <w:b/>
          <w:bCs/>
          <w:color w:val="000000"/>
          <w:kern w:val="0"/>
          <w:sz w:val="24"/>
          <w:lang w:val="en-US" w:eastAsia="zh-Hans"/>
        </w:rPr>
      </w:pPr>
      <w:r>
        <w:rPr>
          <w:rFonts w:hint="default" w:ascii="宋体" w:hAnsi="宋体" w:cs="宋体"/>
          <w:b/>
          <w:bCs/>
          <w:color w:val="000000"/>
          <w:kern w:val="0"/>
          <w:sz w:val="24"/>
          <w:lang w:eastAsia="zh-Hans"/>
        </w:rPr>
        <w:t xml:space="preserve"> </w:t>
      </w:r>
      <w:r>
        <w:rPr>
          <w:rFonts w:hint="eastAsia" w:ascii="宋体" w:hAnsi="宋体" w:cs="宋体"/>
          <w:b/>
          <w:bCs/>
          <w:color w:val="000000"/>
          <w:kern w:val="0"/>
          <w:sz w:val="24"/>
          <w:lang w:val="en-US" w:eastAsia="zh-Hans"/>
        </w:rPr>
        <w:t>第四章</w:t>
      </w:r>
      <w:r>
        <w:rPr>
          <w:rFonts w:hint="default" w:ascii="宋体" w:hAnsi="宋体" w:cs="宋体"/>
          <w:b/>
          <w:bCs/>
          <w:color w:val="000000"/>
          <w:kern w:val="0"/>
          <w:sz w:val="24"/>
          <w:lang w:eastAsia="zh-Hans"/>
        </w:rPr>
        <w:t xml:space="preserve"> </w:t>
      </w:r>
      <w:r>
        <w:rPr>
          <w:rFonts w:hint="eastAsia" w:ascii="宋体" w:hAnsi="宋体" w:cs="宋体"/>
          <w:b/>
          <w:bCs/>
          <w:color w:val="000000"/>
          <w:kern w:val="0"/>
          <w:sz w:val="24"/>
          <w:lang w:val="en-US" w:eastAsia="zh-Hans"/>
        </w:rPr>
        <w:t>收入</w:t>
      </w:r>
      <w:r>
        <w:rPr>
          <w:rFonts w:hint="default" w:ascii="宋体" w:hAnsi="宋体" w:cs="宋体"/>
          <w:b/>
          <w:bCs/>
          <w:color w:val="000000"/>
          <w:kern w:val="0"/>
          <w:sz w:val="24"/>
          <w:lang w:eastAsia="zh-Hans"/>
        </w:rPr>
        <w:t>、</w:t>
      </w:r>
      <w:r>
        <w:rPr>
          <w:rFonts w:hint="eastAsia" w:ascii="宋体" w:hAnsi="宋体" w:cs="宋体"/>
          <w:b/>
          <w:bCs/>
          <w:color w:val="000000"/>
          <w:kern w:val="0"/>
          <w:sz w:val="24"/>
          <w:lang w:val="en-US" w:eastAsia="zh-Hans"/>
        </w:rPr>
        <w:t>费用与利润</w:t>
      </w:r>
    </w:p>
    <w:p>
      <w:pPr>
        <w:spacing w:line="360" w:lineRule="auto"/>
        <w:rPr>
          <w:rFonts w:hint="default" w:eastAsiaTheme="minorEastAsia"/>
          <w:b/>
          <w:szCs w:val="21"/>
          <w:lang w:val="en-US" w:eastAsia="zh-CN"/>
        </w:rPr>
      </w:pPr>
      <w:r>
        <w:rPr>
          <w:b/>
          <w:szCs w:val="21"/>
        </w:rPr>
        <w:t>案例</w:t>
      </w:r>
      <w:r>
        <w:rPr>
          <w:rFonts w:hint="eastAsia"/>
          <w:b/>
          <w:szCs w:val="21"/>
          <w:lang w:val="en-US" w:eastAsia="zh-CN"/>
        </w:rPr>
        <w:t>思政案例讨论参考答案：</w:t>
      </w:r>
    </w:p>
    <w:p>
      <w:pPr>
        <w:widowControl/>
        <w:spacing w:before="100" w:beforeAutospacing="1" w:after="100" w:afterAutospacing="1" w:line="360" w:lineRule="auto"/>
        <w:ind w:firstLine="420" w:firstLineChars="200"/>
        <w:jc w:val="left"/>
        <w:outlineLvl w:val="0"/>
        <w:rPr>
          <w:rFonts w:hint="default" w:ascii="Calibri" w:hAnsi="Calibri"/>
          <w:lang w:eastAsia="zh-CN"/>
        </w:rPr>
      </w:pPr>
      <w:r>
        <w:rPr>
          <w:rFonts w:hint="default" w:ascii="Calibri" w:hAnsi="Calibri"/>
          <w:lang w:eastAsia="zh-CN"/>
        </w:rPr>
        <w:t>如何认识企业家慈善行为背后的力量?慈善文化、家国情怀、社会责任是被反复提及的词语。</w:t>
      </w:r>
    </w:p>
    <w:p>
      <w:pPr>
        <w:widowControl/>
        <w:spacing w:before="100" w:beforeAutospacing="1" w:after="100" w:afterAutospacing="1" w:line="360" w:lineRule="auto"/>
        <w:ind w:firstLine="420" w:firstLineChars="200"/>
        <w:jc w:val="left"/>
        <w:outlineLvl w:val="0"/>
        <w:rPr>
          <w:rFonts w:hint="default" w:ascii="Calibri" w:hAnsi="Calibri"/>
          <w:lang w:eastAsia="zh-CN"/>
        </w:rPr>
      </w:pPr>
      <w:r>
        <w:rPr>
          <w:rFonts w:hint="default" w:ascii="Calibri" w:hAnsi="Calibri"/>
          <w:lang w:eastAsia="zh-CN"/>
        </w:rPr>
        <w:t>企业家</w:t>
      </w:r>
      <w:r>
        <w:rPr>
          <w:rFonts w:hint="eastAsia" w:ascii="Calibri" w:hAnsi="Calibri"/>
          <w:lang w:val="en-US" w:eastAsia="zh-Hans"/>
        </w:rPr>
        <w:t>进行</w:t>
      </w:r>
      <w:r>
        <w:rPr>
          <w:rFonts w:hint="default" w:ascii="Calibri" w:hAnsi="Calibri"/>
          <w:lang w:eastAsia="zh-CN"/>
        </w:rPr>
        <w:t>慈善行为</w:t>
      </w:r>
      <w:r>
        <w:rPr>
          <w:rFonts w:hint="eastAsia" w:ascii="Calibri" w:hAnsi="Calibri"/>
          <w:lang w:val="en-US" w:eastAsia="zh-Hans"/>
        </w:rPr>
        <w:t>一是</w:t>
      </w:r>
      <w:r>
        <w:rPr>
          <w:rFonts w:hint="default" w:ascii="Calibri" w:hAnsi="Calibri"/>
          <w:lang w:eastAsia="zh-CN"/>
        </w:rPr>
        <w:t>企业</w:t>
      </w:r>
      <w:r>
        <w:rPr>
          <w:rFonts w:hint="eastAsia" w:ascii="Calibri" w:hAnsi="Calibri"/>
          <w:lang w:val="en-US" w:eastAsia="zh-Hans"/>
        </w:rPr>
        <w:t>为了</w:t>
      </w:r>
      <w:r>
        <w:rPr>
          <w:rFonts w:hint="default" w:ascii="Calibri" w:hAnsi="Calibri"/>
          <w:lang w:eastAsia="zh-CN"/>
        </w:rPr>
        <w:t>展现风采、实现价值的重要契机</w:t>
      </w:r>
      <w:r>
        <w:rPr>
          <w:rFonts w:hint="default" w:ascii="Calibri" w:hAnsi="Calibri"/>
          <w:lang w:eastAsia="zh-CN"/>
        </w:rPr>
        <w:t>。</w:t>
      </w:r>
      <w:r>
        <w:rPr>
          <w:rFonts w:hint="default" w:ascii="Calibri" w:hAnsi="Calibri"/>
          <w:lang w:eastAsia="zh-CN"/>
        </w:rPr>
        <w:t>“近年来，企业捐赠在我国社会捐赠总额中的占比一直在60%以上。据不完全统计，2020年捐赠总额在1000万元以上的企业有404家，其中43家企业的年度捐赠额在1亿元以上。企业捐赠涵盖医疗卫生、扶贫济困、教育助学、志愿服务、社会公益等多个领域。”来自中国慈善文化论坛(2021)的这组数据表明，越来越多企业家投身各类慈善公益事业，积极参与第三次分配。据爱尔眼科医院集团董事长陈邦介绍，提高国民的眼健康水平是集团的出发点和落脚点。多年来，爱尔眼科医院集团支持湖南爱眼公益基金会救助了70万名贫困眼疾患者，提供1.8亿人次的公益服务。在爱尔的慈善之路上，他们不仅完成了专业工作，还参与解决了一些结构性社会问题，从而获得了自豪感、满足感和成就感。党彦宝长期致力于教育助学为重点的公益慈善事业，累计捐资25.83亿元，受益学生25.67万名。今年，他决定再捐资60亿元，对宁夏回族自治区考上本科的大学生全部进行奖励资助，为实现共同富裕再添新力。党彦宝说：“积极承担社会责任、回报社会是每一个民营企业和企业家应尽的责任和义务。”</w:t>
      </w:r>
    </w:p>
    <w:p>
      <w:pPr>
        <w:widowControl/>
        <w:spacing w:before="100" w:beforeAutospacing="1" w:after="100" w:afterAutospacing="1" w:line="360" w:lineRule="auto"/>
        <w:ind w:firstLine="420" w:firstLineChars="200"/>
        <w:jc w:val="left"/>
        <w:outlineLvl w:val="0"/>
        <w:rPr>
          <w:rFonts w:hint="default" w:ascii="Calibri" w:hAnsi="Calibri"/>
          <w:lang w:eastAsia="zh-CN"/>
        </w:rPr>
      </w:pPr>
      <w:r>
        <w:rPr>
          <w:rFonts w:hint="eastAsia" w:ascii="Calibri" w:hAnsi="Calibri"/>
          <w:lang w:val="en-US" w:eastAsia="zh-Hans"/>
        </w:rPr>
        <w:t>二是</w:t>
      </w:r>
      <w:r>
        <w:rPr>
          <w:rFonts w:hint="default" w:ascii="Calibri" w:hAnsi="Calibri"/>
          <w:lang w:eastAsia="zh-CN"/>
        </w:rPr>
        <w:t>企业助力共同富裕的路径</w:t>
      </w:r>
      <w:r>
        <w:rPr>
          <w:rFonts w:hint="default" w:ascii="Calibri" w:hAnsi="Calibri"/>
          <w:lang w:eastAsia="zh-CN"/>
        </w:rPr>
        <w:t>。</w:t>
      </w:r>
      <w:r>
        <w:rPr>
          <w:rFonts w:hint="default" w:ascii="Calibri" w:hAnsi="Calibri"/>
          <w:lang w:eastAsia="zh-CN"/>
        </w:rPr>
        <w:t>在第三次分配、促进共同富裕中，企业承担着更重要的角色、发挥着更重要的作用成为各方的共识。面对助力共同富裕的时代课题，党彦宝介绍了宝丰集团有限公司全面落实初次分配、再次分配、第三次分配的企业责任，务实助力共同富裕的具体做法：第一，坚持职企共赢，做好初次分配，不断缩小员工收入差距，带领员工走向共同富裕;第二，坚持用心做企业，大力支持再次分配，为共同富裕增添动能;第三，坚持用爱做慈善，每年拿出企业10%的利润助力教育，撬动内生动力，让第三次分配促进实现共同富裕。</w:t>
      </w:r>
    </w:p>
    <w:p>
      <w:pPr>
        <w:widowControl/>
        <w:spacing w:before="100" w:beforeAutospacing="1" w:after="100" w:afterAutospacing="1" w:line="360" w:lineRule="auto"/>
        <w:ind w:firstLine="420" w:firstLineChars="200"/>
        <w:jc w:val="left"/>
        <w:outlineLvl w:val="0"/>
        <w:rPr>
          <w:rFonts w:hint="default" w:ascii="Calibri" w:hAnsi="Calibri"/>
          <w:lang w:eastAsia="zh-CN"/>
        </w:rPr>
      </w:pPr>
    </w:p>
    <w:p>
      <w:pPr>
        <w:widowControl/>
        <w:spacing w:before="100" w:beforeAutospacing="1" w:after="100" w:afterAutospacing="1" w:line="360" w:lineRule="auto"/>
        <w:ind w:firstLine="420" w:firstLineChars="200"/>
        <w:jc w:val="left"/>
        <w:outlineLvl w:val="0"/>
        <w:rPr>
          <w:rFonts w:hint="default" w:ascii="Calibri" w:hAnsi="Calibri"/>
          <w:lang w:eastAsia="zh-CN"/>
        </w:rPr>
      </w:pPr>
      <w:r>
        <w:rPr>
          <w:rFonts w:hint="default" w:ascii="Calibri" w:hAnsi="Calibri"/>
          <w:lang w:eastAsia="zh-CN"/>
        </w:rPr>
        <w:t>在推进共同富裕的过程中，企业也在思考如何实现公益事业的可持续发展。荣程钢铁集团一直在探索推动公益事业产业化，以“赋能”模式助力乡村振兴战略。他们在青海省黄南藏族自治州同仁市黄乃亥乡，与阿吾乎中藏药材种植专业合作社合作建立“荣程百草庄园”，建立稳定增收长效机制，一方面向农民提供先进的种植技术，另一方面输出规范的职业化理念，从而达到培育壮大药材种植产业、促进当地农民持续稳定增收的效果，带动当地合作社内每户分红1.2万元，贫困户年收入超过2万元。广东省国强公益基金会副秘书长曾雄说，希望以一种市场化的手段经营社会企业，实现公益的可持续发展，这样也能够通过社会企业的分红，回到基金会，继续支持更多公益慈善项目。</w:t>
      </w:r>
    </w:p>
    <w:p>
      <w:pPr>
        <w:widowControl/>
        <w:spacing w:before="100" w:beforeAutospacing="1" w:after="100" w:afterAutospacing="1" w:line="360" w:lineRule="auto"/>
        <w:ind w:firstLine="420" w:firstLineChars="200"/>
        <w:jc w:val="center"/>
        <w:outlineLvl w:val="0"/>
        <w:rPr>
          <w:rFonts w:hint="eastAsia" w:ascii="宋体" w:hAnsi="宋体" w:cs="宋体"/>
          <w:b/>
          <w:bCs/>
          <w:color w:val="000000"/>
          <w:kern w:val="0"/>
          <w:szCs w:val="21"/>
          <w:lang w:val="en-US" w:eastAsia="zh-Hans"/>
        </w:rPr>
      </w:pPr>
      <w:r>
        <w:rPr>
          <w:rFonts w:hint="eastAsia" w:ascii="宋体" w:hAnsi="宋体" w:cs="宋体"/>
          <w:b/>
          <w:bCs/>
          <w:color w:val="000000"/>
          <w:kern w:val="0"/>
          <w:szCs w:val="21"/>
        </w:rPr>
        <w:t>复习思考题练习题</w:t>
      </w:r>
      <w:r>
        <w:rPr>
          <w:rFonts w:hint="eastAsia" w:ascii="宋体" w:hAnsi="宋体" w:cs="宋体"/>
          <w:b/>
          <w:bCs/>
          <w:color w:val="000000"/>
          <w:kern w:val="0"/>
          <w:szCs w:val="21"/>
          <w:lang w:val="en-US" w:eastAsia="zh-Hans"/>
        </w:rPr>
        <w:t>参考答案</w:t>
      </w:r>
    </w:p>
    <w:p>
      <w:pPr>
        <w:spacing w:line="360" w:lineRule="auto"/>
        <w:ind w:firstLine="420" w:firstLineChars="200"/>
        <w:outlineLvl w:val="0"/>
        <w:rPr>
          <w:b/>
        </w:rPr>
      </w:pPr>
      <w:r>
        <w:rPr>
          <w:b/>
        </w:rPr>
        <w:t>一</w:t>
      </w:r>
      <w:r>
        <w:rPr>
          <w:rFonts w:hint="eastAsia"/>
          <w:b/>
        </w:rPr>
        <w:t>、</w:t>
      </w:r>
      <w:r>
        <w:rPr>
          <w:b/>
        </w:rPr>
        <w:t>复习思考题</w:t>
      </w:r>
    </w:p>
    <w:p>
      <w:pPr>
        <w:spacing w:line="360" w:lineRule="auto"/>
        <w:ind w:firstLine="420" w:firstLineChars="200"/>
        <w:outlineLvl w:val="1"/>
        <w:rPr>
          <w:rFonts w:hint="eastAsia"/>
          <w:lang w:eastAsia="zh-Hans"/>
        </w:rPr>
      </w:pPr>
      <w:r>
        <w:rPr>
          <w:rFonts w:hint="eastAsia"/>
          <w:lang w:eastAsia="zh-Hans"/>
        </w:rPr>
        <w:t>1.</w:t>
      </w:r>
      <w:r>
        <w:rPr>
          <w:rFonts w:hint="default"/>
          <w:lang w:eastAsia="zh-Hans"/>
        </w:rPr>
        <w:t xml:space="preserve"> </w:t>
      </w:r>
      <w:r>
        <w:rPr>
          <w:rFonts w:hint="eastAsia"/>
          <w:lang w:eastAsia="zh-Hans"/>
        </w:rPr>
        <w:t>根据收入准则，企业确认收人的方式应当反映其向客户转让商品或服务的模式，确认金额应当反映企业因交付该商品或服务而预期有权获得的金额，并设定了统一的收</w:t>
      </w:r>
      <w:r>
        <w:rPr>
          <w:rFonts w:hint="eastAsia"/>
          <w:lang w:val="en-US" w:eastAsia="zh-Hans"/>
        </w:rPr>
        <w:t>入</w:t>
      </w:r>
      <w:r>
        <w:rPr>
          <w:rFonts w:hint="eastAsia"/>
          <w:lang w:eastAsia="zh-Hans"/>
        </w:rPr>
        <w:t>确认计量的五步法模型。</w:t>
      </w:r>
    </w:p>
    <w:p>
      <w:pPr>
        <w:spacing w:line="360" w:lineRule="auto"/>
        <w:ind w:firstLine="420" w:firstLineChars="200"/>
        <w:outlineLvl w:val="1"/>
        <w:rPr>
          <w:rFonts w:hint="eastAsia"/>
          <w:lang w:eastAsia="zh-Hans"/>
        </w:rPr>
      </w:pPr>
      <w:r>
        <w:rPr>
          <w:rFonts w:hint="eastAsia"/>
          <w:lang w:eastAsia="zh-Hans"/>
        </w:rPr>
        <w:t>步骤1:识别与客户订立的合同。</w:t>
      </w:r>
    </w:p>
    <w:p>
      <w:pPr>
        <w:spacing w:line="360" w:lineRule="auto"/>
        <w:ind w:firstLine="420" w:firstLineChars="200"/>
        <w:outlineLvl w:val="1"/>
        <w:rPr>
          <w:rFonts w:hint="eastAsia"/>
          <w:lang w:eastAsia="zh-Hans"/>
        </w:rPr>
      </w:pPr>
      <w:r>
        <w:rPr>
          <w:rFonts w:hint="eastAsia"/>
          <w:lang w:eastAsia="zh-Hans"/>
        </w:rPr>
        <w:t>步骤2:识别合同中的单项履约义务。</w:t>
      </w:r>
    </w:p>
    <w:p>
      <w:pPr>
        <w:spacing w:line="360" w:lineRule="auto"/>
        <w:ind w:firstLine="420" w:firstLineChars="200"/>
        <w:outlineLvl w:val="1"/>
        <w:rPr>
          <w:rFonts w:hint="eastAsia"/>
          <w:lang w:eastAsia="zh-Hans"/>
        </w:rPr>
      </w:pPr>
      <w:r>
        <w:rPr>
          <w:rFonts w:hint="eastAsia"/>
          <w:lang w:eastAsia="zh-Hans"/>
        </w:rPr>
        <w:t>步骤 3:确定交易价格。</w:t>
      </w:r>
    </w:p>
    <w:p>
      <w:pPr>
        <w:spacing w:line="360" w:lineRule="auto"/>
        <w:ind w:firstLine="420" w:firstLineChars="200"/>
        <w:outlineLvl w:val="1"/>
        <w:rPr>
          <w:rFonts w:hint="eastAsia"/>
          <w:lang w:eastAsia="zh-Hans"/>
        </w:rPr>
      </w:pPr>
      <w:r>
        <w:rPr>
          <w:rFonts w:hint="eastAsia"/>
          <w:lang w:eastAsia="zh-Hans"/>
        </w:rPr>
        <w:t>步骤4:将交易价格分摊至各单项履约义务。</w:t>
      </w:r>
    </w:p>
    <w:p>
      <w:pPr>
        <w:spacing w:line="360" w:lineRule="auto"/>
        <w:ind w:firstLine="420" w:firstLineChars="200"/>
        <w:outlineLvl w:val="1"/>
        <w:rPr>
          <w:rFonts w:hint="eastAsia"/>
          <w:lang w:eastAsia="zh-Hans"/>
        </w:rPr>
      </w:pPr>
      <w:r>
        <w:rPr>
          <w:rFonts w:hint="eastAsia"/>
          <w:lang w:eastAsia="zh-Hans"/>
        </w:rPr>
        <w:t>步骤5:履行每一单项履约义务时确认收入。</w:t>
      </w:r>
    </w:p>
    <w:p>
      <w:pPr>
        <w:spacing w:line="360" w:lineRule="auto"/>
        <w:ind w:firstLine="420" w:firstLineChars="200"/>
        <w:outlineLvl w:val="1"/>
        <w:rPr>
          <w:rFonts w:hint="eastAsia"/>
          <w:lang w:eastAsia="zh-Hans"/>
        </w:rPr>
      </w:pPr>
      <w:r>
        <w:rPr>
          <w:rFonts w:hint="eastAsia"/>
          <w:lang w:eastAsia="zh-Hans"/>
        </w:rPr>
        <w:t>2.</w:t>
      </w:r>
      <w:r>
        <w:rPr>
          <w:rFonts w:hint="default"/>
          <w:lang w:eastAsia="zh-Hans"/>
        </w:rPr>
        <w:t xml:space="preserve"> </w:t>
      </w:r>
      <w:r>
        <w:rPr>
          <w:rFonts w:hint="eastAsia"/>
          <w:lang w:eastAsia="zh-Hans"/>
        </w:rPr>
        <w:t>仅当企业与客户之间的合同同时满足下列条件(以下简称“合同五项条件”)时，企业才能按要求确认收入。</w:t>
      </w:r>
    </w:p>
    <w:p>
      <w:pPr>
        <w:spacing w:line="360" w:lineRule="auto"/>
        <w:ind w:firstLine="420" w:firstLineChars="200"/>
        <w:outlineLvl w:val="1"/>
        <w:rPr>
          <w:rFonts w:hint="eastAsia"/>
          <w:lang w:eastAsia="zh-Hans"/>
        </w:rPr>
      </w:pPr>
      <w:r>
        <w:rPr>
          <w:rFonts w:hint="eastAsia"/>
          <w:lang w:eastAsia="zh-Hans"/>
        </w:rPr>
        <w:t>(1)合同各方已批准该合同并承诺将履行各自义务。</w:t>
      </w:r>
    </w:p>
    <w:p>
      <w:pPr>
        <w:spacing w:line="360" w:lineRule="auto"/>
        <w:ind w:firstLine="420" w:firstLineChars="200"/>
        <w:outlineLvl w:val="1"/>
        <w:rPr>
          <w:rFonts w:hint="eastAsia"/>
          <w:lang w:eastAsia="zh-Hans"/>
        </w:rPr>
      </w:pPr>
      <w:r>
        <w:rPr>
          <w:rFonts w:hint="eastAsia"/>
          <w:lang w:eastAsia="zh-Hans"/>
        </w:rPr>
        <w:t>(2)该合同明确了合同各方与所转让商品或提供劳务(以下简称“转让商品”)相关的权利和义务。</w:t>
      </w:r>
    </w:p>
    <w:p>
      <w:pPr>
        <w:spacing w:line="360" w:lineRule="auto"/>
        <w:ind w:firstLine="420" w:firstLineChars="200"/>
        <w:outlineLvl w:val="1"/>
        <w:rPr>
          <w:rFonts w:hint="eastAsia"/>
          <w:lang w:eastAsia="zh-Hans"/>
        </w:rPr>
      </w:pPr>
      <w:r>
        <w:rPr>
          <w:rFonts w:hint="eastAsia"/>
          <w:lang w:eastAsia="zh-Hans"/>
        </w:rPr>
        <w:t>(3)该合同有明确的与所转让商品相关的支付条款。</w:t>
      </w:r>
    </w:p>
    <w:p>
      <w:pPr>
        <w:spacing w:line="360" w:lineRule="auto"/>
        <w:ind w:firstLine="420" w:firstLineChars="200"/>
        <w:outlineLvl w:val="1"/>
        <w:rPr>
          <w:rFonts w:hint="eastAsia"/>
          <w:lang w:eastAsia="zh-Hans"/>
        </w:rPr>
      </w:pPr>
      <w:r>
        <w:rPr>
          <w:rFonts w:hint="eastAsia"/>
          <w:lang w:eastAsia="zh-Hans"/>
        </w:rPr>
        <w:t>(4)该合同具有商业实质，即履行该合同将改变企业未来现金流量的风险、时间分布或金额。没有商业实质的非货币性资产交换，不确认收入。如两家石油公司之间同意交换石油以便及时满足其位于不同指定地点的客户需求的合同。</w:t>
      </w:r>
    </w:p>
    <w:p>
      <w:pPr>
        <w:spacing w:line="360" w:lineRule="auto"/>
        <w:ind w:firstLine="420" w:firstLineChars="200"/>
        <w:outlineLvl w:val="1"/>
        <w:rPr>
          <w:rFonts w:hint="eastAsia"/>
          <w:lang w:eastAsia="zh-Hans"/>
        </w:rPr>
      </w:pPr>
      <w:r>
        <w:rPr>
          <w:rFonts w:hint="eastAsia"/>
          <w:lang w:eastAsia="zh-Hans"/>
        </w:rPr>
        <w:t>(5)企业因向客户转让商品而有权取得的对价很可能收回。</w:t>
      </w:r>
    </w:p>
    <w:p>
      <w:pPr>
        <w:spacing w:line="360" w:lineRule="auto"/>
        <w:ind w:firstLine="420" w:firstLineChars="200"/>
        <w:outlineLvl w:val="1"/>
        <w:rPr>
          <w:rFonts w:hint="default"/>
          <w:lang w:eastAsia="zh-Hans"/>
        </w:rPr>
      </w:pPr>
      <w:r>
        <w:rPr>
          <w:rFonts w:hint="default"/>
          <w:lang w:eastAsia="zh-Hans"/>
        </w:rPr>
        <w:t>3</w:t>
      </w:r>
      <w:r>
        <w:rPr>
          <w:rFonts w:hint="eastAsia"/>
          <w:lang w:val="en-US" w:eastAsia="zh-Hans"/>
        </w:rPr>
        <w:t>.</w:t>
      </w:r>
      <w:r>
        <w:rPr>
          <w:rFonts w:hint="default"/>
          <w:lang w:eastAsia="zh-Hans"/>
        </w:rPr>
        <w:t xml:space="preserve"> </w:t>
      </w:r>
      <w:r>
        <w:rPr>
          <w:rFonts w:hint="eastAsia"/>
          <w:lang w:val="en-US" w:eastAsia="zh-Hans"/>
        </w:rPr>
        <w:t>企业未发生亏损</w:t>
      </w:r>
      <w:r>
        <w:rPr>
          <w:rFonts w:hint="default"/>
          <w:lang w:eastAsia="zh-Hans"/>
        </w:rPr>
        <w:t>，</w:t>
      </w:r>
      <w:r>
        <w:rPr>
          <w:rFonts w:hint="eastAsia"/>
          <w:lang w:val="en-US" w:eastAsia="zh-Hans"/>
        </w:rPr>
        <w:t>利润分配的一般顺序如下</w:t>
      </w:r>
      <w:r>
        <w:rPr>
          <w:rFonts w:hint="default"/>
          <w:lang w:eastAsia="zh-Hans"/>
        </w:rPr>
        <w:t>：</w:t>
      </w:r>
    </w:p>
    <w:p>
      <w:pPr>
        <w:spacing w:line="360" w:lineRule="auto"/>
        <w:ind w:firstLine="420" w:firstLineChars="200"/>
        <w:outlineLvl w:val="1"/>
        <w:rPr>
          <w:rFonts w:hint="eastAsia"/>
          <w:lang w:eastAsia="zh-Hans"/>
        </w:rPr>
      </w:pPr>
      <w:r>
        <w:rPr>
          <w:rFonts w:hint="eastAsia"/>
          <w:lang w:eastAsia="zh-Hans"/>
        </w:rPr>
        <w:t>(1)</w:t>
      </w:r>
      <w:r>
        <w:rPr>
          <w:rFonts w:hint="eastAsia"/>
          <w:lang w:val="en-US" w:eastAsia="zh-Hans"/>
        </w:rPr>
        <w:t>提取法定盈余公积</w:t>
      </w:r>
      <w:r>
        <w:rPr>
          <w:rFonts w:hint="default"/>
          <w:lang w:eastAsia="zh-Hans"/>
        </w:rPr>
        <w:t>；</w:t>
      </w:r>
    </w:p>
    <w:p>
      <w:pPr>
        <w:spacing w:line="360" w:lineRule="auto"/>
        <w:ind w:firstLine="420" w:firstLineChars="200"/>
        <w:outlineLvl w:val="1"/>
        <w:rPr>
          <w:rFonts w:hint="eastAsia"/>
          <w:lang w:val="en-US" w:eastAsia="zh-Hans"/>
        </w:rPr>
      </w:pPr>
      <w:r>
        <w:rPr>
          <w:rFonts w:hint="eastAsia"/>
          <w:lang w:eastAsia="zh-Hans"/>
        </w:rPr>
        <w:t>(2)</w:t>
      </w:r>
      <w:r>
        <w:rPr>
          <w:rFonts w:hint="eastAsia"/>
          <w:lang w:val="en-US" w:eastAsia="zh-Hans"/>
        </w:rPr>
        <w:t>分配优先股股利</w:t>
      </w:r>
      <w:r>
        <w:rPr>
          <w:rFonts w:hint="default"/>
          <w:lang w:eastAsia="zh-Hans"/>
        </w:rPr>
        <w:t>；</w:t>
      </w:r>
    </w:p>
    <w:p>
      <w:pPr>
        <w:spacing w:line="360" w:lineRule="auto"/>
        <w:ind w:firstLine="420" w:firstLineChars="200"/>
        <w:outlineLvl w:val="1"/>
        <w:rPr>
          <w:rFonts w:hint="eastAsia"/>
          <w:lang w:eastAsia="zh-Hans"/>
        </w:rPr>
      </w:pPr>
      <w:r>
        <w:rPr>
          <w:rFonts w:hint="eastAsia"/>
          <w:lang w:eastAsia="zh-Hans"/>
        </w:rPr>
        <w:t>(3)</w:t>
      </w:r>
      <w:r>
        <w:rPr>
          <w:rFonts w:hint="eastAsia"/>
          <w:lang w:val="en-US" w:eastAsia="zh-Hans"/>
        </w:rPr>
        <w:t>提取任意盈余公积</w:t>
      </w:r>
      <w:r>
        <w:rPr>
          <w:rFonts w:hint="default"/>
          <w:lang w:eastAsia="zh-Hans"/>
        </w:rPr>
        <w:t>；</w:t>
      </w:r>
    </w:p>
    <w:p>
      <w:pPr>
        <w:spacing w:line="360" w:lineRule="auto"/>
        <w:ind w:firstLine="420" w:firstLineChars="200"/>
        <w:outlineLvl w:val="1"/>
        <w:rPr>
          <w:rFonts w:hint="default"/>
          <w:lang w:eastAsia="zh-Hans"/>
        </w:rPr>
      </w:pPr>
      <w:r>
        <w:rPr>
          <w:rFonts w:hint="eastAsia"/>
          <w:lang w:eastAsia="zh-Hans"/>
        </w:rPr>
        <w:t>(4)</w:t>
      </w:r>
      <w:r>
        <w:rPr>
          <w:rFonts w:hint="eastAsia"/>
          <w:lang w:val="en-US" w:eastAsia="zh-Hans"/>
        </w:rPr>
        <w:t>向投资者分配利润或股利</w:t>
      </w:r>
      <w:r>
        <w:rPr>
          <w:rFonts w:hint="default"/>
          <w:lang w:eastAsia="zh-Hans"/>
        </w:rPr>
        <w:t>。</w:t>
      </w:r>
    </w:p>
    <w:p>
      <w:pPr>
        <w:spacing w:line="360" w:lineRule="auto"/>
        <w:ind w:firstLine="420" w:firstLineChars="200"/>
        <w:outlineLvl w:val="1"/>
        <w:rPr>
          <w:rFonts w:hint="eastAsia"/>
          <w:lang w:val="en-US" w:eastAsia="zh-Hans"/>
        </w:rPr>
      </w:pPr>
      <w:r>
        <w:rPr>
          <w:rFonts w:hint="eastAsia"/>
          <w:lang w:val="en-US" w:eastAsia="zh-Hans"/>
        </w:rPr>
        <w:t>企业若发生亏损</w:t>
      </w:r>
      <w:r>
        <w:rPr>
          <w:rFonts w:hint="default"/>
          <w:lang w:eastAsia="zh-Hans"/>
        </w:rPr>
        <w:t>，</w:t>
      </w:r>
      <w:r>
        <w:rPr>
          <w:rFonts w:hint="eastAsia"/>
          <w:lang w:val="en-US" w:eastAsia="zh-Hans"/>
        </w:rPr>
        <w:t>在亏损未弥补前</w:t>
      </w:r>
      <w:r>
        <w:rPr>
          <w:rFonts w:hint="default"/>
          <w:lang w:eastAsia="zh-Hans"/>
        </w:rPr>
        <w:t>，</w:t>
      </w:r>
      <w:r>
        <w:rPr>
          <w:rFonts w:hint="eastAsia"/>
          <w:lang w:val="en-US" w:eastAsia="zh-Hans"/>
        </w:rPr>
        <w:t>不得进行上述利润分配</w:t>
      </w:r>
      <w:r>
        <w:rPr>
          <w:rFonts w:hint="default"/>
          <w:lang w:eastAsia="zh-Hans"/>
        </w:rPr>
        <w:t>。</w:t>
      </w:r>
    </w:p>
    <w:p>
      <w:pPr>
        <w:spacing w:line="360" w:lineRule="auto"/>
        <w:ind w:firstLine="420" w:firstLineChars="200"/>
        <w:outlineLvl w:val="0"/>
        <w:rPr>
          <w:rFonts w:hint="eastAsia"/>
          <w:b/>
        </w:rPr>
      </w:pPr>
      <w:r>
        <w:rPr>
          <w:rFonts w:hint="eastAsia"/>
          <w:b/>
        </w:rPr>
        <w:t>二、练习题</w:t>
      </w:r>
    </w:p>
    <w:p>
      <w:pPr>
        <w:spacing w:line="360" w:lineRule="auto"/>
        <w:ind w:firstLine="435"/>
        <w:rPr>
          <w:rFonts w:hint="default"/>
          <w:lang w:eastAsia="zh-Hans"/>
        </w:rPr>
      </w:pPr>
      <w:r>
        <w:rPr>
          <w:rFonts w:hint="eastAsia"/>
        </w:rPr>
        <w:t>1.</w:t>
      </w:r>
      <w:r>
        <w:rPr>
          <w:rFonts w:hint="default"/>
        </w:rPr>
        <w:t xml:space="preserve"> </w:t>
      </w:r>
      <w:r>
        <w:rPr>
          <w:rFonts w:hint="eastAsia"/>
          <w:lang w:val="en-US" w:eastAsia="zh-Hans"/>
        </w:rPr>
        <w:t>事项</w:t>
      </w:r>
      <w:r>
        <w:rPr>
          <w:rFonts w:hint="default"/>
          <w:lang w:eastAsia="zh-Hans"/>
        </w:rPr>
        <w:t>（1）</w:t>
      </w:r>
      <w:r>
        <w:rPr>
          <w:rFonts w:hint="eastAsia"/>
          <w:lang w:val="en-US" w:eastAsia="zh-Hans"/>
        </w:rPr>
        <w:t>属于售后回购情况下商品销售收入的确认问题</w:t>
      </w:r>
      <w:r>
        <w:rPr>
          <w:rFonts w:hint="default"/>
          <w:lang w:eastAsia="zh-Hans"/>
        </w:rPr>
        <w:t>，</w:t>
      </w:r>
      <w:r>
        <w:rPr>
          <w:rFonts w:hint="default"/>
        </w:rPr>
        <w:t>A</w:t>
      </w:r>
      <w:r>
        <w:rPr>
          <w:rFonts w:hint="eastAsia"/>
          <w:lang w:val="en-US" w:eastAsia="zh-Hans"/>
        </w:rPr>
        <w:t>公司的会计处理不正确</w:t>
      </w:r>
      <w:r>
        <w:rPr>
          <w:rFonts w:hint="default"/>
          <w:lang w:eastAsia="zh-Hans"/>
        </w:rPr>
        <w:t>。</w:t>
      </w:r>
    </w:p>
    <w:p>
      <w:pPr>
        <w:spacing w:line="360" w:lineRule="auto"/>
        <w:ind w:firstLine="435"/>
        <w:rPr>
          <w:rFonts w:hint="eastAsia"/>
          <w:lang w:val="en-US" w:eastAsia="zh-Hans"/>
        </w:rPr>
      </w:pPr>
      <w:r>
        <w:rPr>
          <w:rFonts w:hint="eastAsia"/>
          <w:lang w:val="en-US" w:eastAsia="zh-Hans"/>
        </w:rPr>
        <w:t>理由</w:t>
      </w:r>
      <w:r>
        <w:rPr>
          <w:rFonts w:hint="default"/>
          <w:lang w:eastAsia="zh-Hans"/>
        </w:rPr>
        <w:t>：A</w:t>
      </w:r>
      <w:r>
        <w:rPr>
          <w:rFonts w:hint="eastAsia"/>
          <w:lang w:val="en-US" w:eastAsia="zh-Hans"/>
        </w:rPr>
        <w:t>公司于</w:t>
      </w:r>
      <w:r>
        <w:rPr>
          <w:rFonts w:hint="eastAsia" w:ascii="Times New Roman" w:hAnsi="Times New Roman" w:eastAsia="宋体" w:cs="宋体"/>
        </w:rPr>
        <w:t>2</w:t>
      </w:r>
      <w:r>
        <w:rPr>
          <w:rFonts w:hint="eastAsia" w:ascii="Times New Roman" w:hAnsi="Times New Roman" w:cs="宋体"/>
          <w:lang w:val="en-US" w:eastAsia="zh-CN"/>
        </w:rPr>
        <w:t>0</w:t>
      </w:r>
      <w:r>
        <w:rPr>
          <w:rFonts w:hint="eastAsia" w:cs="宋体"/>
          <w:lang w:val="en-US" w:eastAsia="zh-CN"/>
        </w:rPr>
        <w:t>×</w:t>
      </w:r>
      <w:r>
        <w:rPr>
          <w:rFonts w:hint="eastAsia" w:ascii="Times New Roman" w:hAnsi="Times New Roman" w:eastAsia="宋体" w:cs="宋体"/>
        </w:rPr>
        <w:t>0</w:t>
      </w:r>
      <w:r>
        <w:rPr>
          <w:rFonts w:hint="eastAsia"/>
        </w:rPr>
        <w:t>年7月1日</w:t>
      </w:r>
      <w:r>
        <w:rPr>
          <w:rFonts w:hint="eastAsia"/>
          <w:lang w:val="en-US" w:eastAsia="zh-Hans"/>
        </w:rPr>
        <w:t>向</w:t>
      </w:r>
      <w:r>
        <w:rPr>
          <w:rFonts w:hint="default"/>
          <w:lang w:eastAsia="zh-Hans"/>
        </w:rPr>
        <w:t>B</w:t>
      </w:r>
      <w:r>
        <w:rPr>
          <w:rFonts w:hint="eastAsia"/>
          <w:lang w:val="en-US" w:eastAsia="zh-Hans"/>
        </w:rPr>
        <w:t>公司销售商品</w:t>
      </w:r>
      <w:r>
        <w:rPr>
          <w:rFonts w:hint="default"/>
          <w:lang w:eastAsia="zh-Hans"/>
        </w:rPr>
        <w:t>，</w:t>
      </w:r>
      <w:r>
        <w:rPr>
          <w:rFonts w:hint="eastAsia"/>
          <w:lang w:val="en-US" w:eastAsia="zh-Hans"/>
        </w:rPr>
        <w:t>并约定</w:t>
      </w:r>
      <w:r>
        <w:rPr>
          <w:rFonts w:hint="eastAsia"/>
        </w:rPr>
        <w:t>销售后的一年内</w:t>
      </w:r>
      <w:r>
        <w:rPr>
          <w:rFonts w:hint="eastAsia"/>
          <w:lang w:val="en-US" w:eastAsia="zh-Hans"/>
        </w:rPr>
        <w:t>以高于原售价的价格进行回购</w:t>
      </w:r>
      <w:r>
        <w:rPr>
          <w:rFonts w:hint="default"/>
          <w:lang w:eastAsia="zh-Hans"/>
        </w:rPr>
        <w:t>，</w:t>
      </w:r>
      <w:r>
        <w:rPr>
          <w:rFonts w:hint="eastAsia"/>
          <w:lang w:val="en-US" w:eastAsia="zh-Hans"/>
        </w:rPr>
        <w:t>应当视为融资交易</w:t>
      </w:r>
      <w:r>
        <w:rPr>
          <w:rFonts w:hint="default"/>
          <w:lang w:eastAsia="zh-Hans"/>
        </w:rPr>
        <w:t>。</w:t>
      </w:r>
      <w:r>
        <w:rPr>
          <w:rFonts w:hint="eastAsia"/>
          <w:lang w:val="en-US" w:eastAsia="zh-Hans"/>
        </w:rPr>
        <w:t>在收到客户款项时确认金融负债</w:t>
      </w:r>
      <w:r>
        <w:rPr>
          <w:rFonts w:hint="default"/>
          <w:lang w:eastAsia="zh-Hans"/>
        </w:rPr>
        <w:t>，</w:t>
      </w:r>
      <w:r>
        <w:rPr>
          <w:rFonts w:hint="eastAsia"/>
          <w:lang w:val="en-US" w:eastAsia="zh-Hans"/>
        </w:rPr>
        <w:t>并将该款项和回购价格的差额在回购期间确认为利息费用等</w:t>
      </w:r>
      <w:r>
        <w:rPr>
          <w:rFonts w:hint="default"/>
          <w:lang w:eastAsia="zh-Hans"/>
        </w:rPr>
        <w:t>。</w:t>
      </w:r>
      <w:r>
        <w:rPr>
          <w:rFonts w:hint="eastAsia"/>
          <w:lang w:val="en-US" w:eastAsia="zh-Hans"/>
        </w:rPr>
        <w:t>若是企业到期未行使回购权利的</w:t>
      </w:r>
      <w:r>
        <w:rPr>
          <w:rFonts w:hint="default"/>
          <w:lang w:eastAsia="zh-Hans"/>
        </w:rPr>
        <w:t>，</w:t>
      </w:r>
      <w:r>
        <w:rPr>
          <w:rFonts w:hint="eastAsia"/>
          <w:lang w:val="en-US" w:eastAsia="zh-Hans"/>
        </w:rPr>
        <w:t>应当在该回购权利到期时终止确认金融负债</w:t>
      </w:r>
      <w:r>
        <w:rPr>
          <w:rFonts w:hint="default"/>
          <w:lang w:eastAsia="zh-Hans"/>
        </w:rPr>
        <w:t>，</w:t>
      </w:r>
      <w:r>
        <w:rPr>
          <w:rFonts w:hint="eastAsia"/>
          <w:lang w:val="en-US" w:eastAsia="zh-Hans"/>
        </w:rPr>
        <w:t>同时确认收入</w:t>
      </w:r>
      <w:r>
        <w:rPr>
          <w:rFonts w:hint="default"/>
          <w:lang w:eastAsia="zh-Hans"/>
        </w:rPr>
        <w:t>。</w:t>
      </w:r>
    </w:p>
    <w:p>
      <w:pPr>
        <w:numPr>
          <w:ilvl w:val="0"/>
          <w:numId w:val="1"/>
        </w:numPr>
        <w:spacing w:line="360" w:lineRule="auto"/>
        <w:ind w:firstLine="435"/>
        <w:rPr>
          <w:rFonts w:hint="default"/>
          <w:lang w:eastAsia="zh-Hans"/>
        </w:rPr>
      </w:pPr>
      <w:r>
        <w:rPr>
          <w:rFonts w:hint="eastAsia"/>
          <w:lang w:val="en-US" w:eastAsia="zh-Hans"/>
        </w:rPr>
        <w:t>事项</w:t>
      </w:r>
      <w:r>
        <w:rPr>
          <w:rFonts w:hint="default"/>
          <w:lang w:eastAsia="zh-Hans"/>
        </w:rPr>
        <w:t>（2）</w:t>
      </w:r>
      <w:r>
        <w:rPr>
          <w:rFonts w:hint="eastAsia"/>
          <w:lang w:val="en-US" w:eastAsia="zh-Hans"/>
        </w:rPr>
        <w:t>属于在某一时段内履行的履约义务的收入确认问题</w:t>
      </w:r>
      <w:r>
        <w:rPr>
          <w:rFonts w:hint="default"/>
          <w:lang w:eastAsia="zh-Hans"/>
        </w:rPr>
        <w:t>，A</w:t>
      </w:r>
      <w:r>
        <w:rPr>
          <w:rFonts w:hint="eastAsia"/>
          <w:lang w:val="en-US" w:eastAsia="zh-Hans"/>
        </w:rPr>
        <w:t>公司的会计处理不正确</w:t>
      </w:r>
      <w:r>
        <w:rPr>
          <w:rFonts w:hint="default"/>
          <w:lang w:eastAsia="zh-Hans"/>
        </w:rPr>
        <w:t>。</w:t>
      </w:r>
    </w:p>
    <w:p>
      <w:pPr>
        <w:spacing w:line="360" w:lineRule="auto"/>
        <w:ind w:firstLine="435"/>
        <w:rPr>
          <w:rFonts w:hint="default"/>
          <w:lang w:eastAsia="zh-Hans"/>
        </w:rPr>
      </w:pPr>
      <w:r>
        <w:rPr>
          <w:rFonts w:hint="eastAsia"/>
          <w:lang w:val="en-US" w:eastAsia="zh-Hans"/>
        </w:rPr>
        <w:t>理由</w:t>
      </w:r>
      <w:r>
        <w:rPr>
          <w:rFonts w:hint="default"/>
          <w:lang w:eastAsia="zh-Hans"/>
        </w:rPr>
        <w:t>：</w:t>
      </w:r>
      <w:r>
        <w:rPr>
          <w:rFonts w:hint="eastAsia"/>
        </w:rPr>
        <w:t>A公司</w:t>
      </w:r>
      <w:r>
        <w:rPr>
          <w:rFonts w:hint="eastAsia"/>
          <w:lang w:val="en-US" w:eastAsia="zh-Hans"/>
        </w:rPr>
        <w:t>提供的</w:t>
      </w:r>
      <w:r>
        <w:rPr>
          <w:rFonts w:hint="eastAsia"/>
        </w:rPr>
        <w:t>产品安装工程</w:t>
      </w:r>
      <w:r>
        <w:rPr>
          <w:rFonts w:hint="eastAsia"/>
          <w:lang w:val="en-US" w:eastAsia="zh-Hans"/>
        </w:rPr>
        <w:t>的服务是属于在某一时段内履行的履约义务</w:t>
      </w:r>
      <w:r>
        <w:rPr>
          <w:rFonts w:hint="default"/>
          <w:lang w:eastAsia="zh-Hans"/>
        </w:rPr>
        <w:t>，</w:t>
      </w:r>
      <w:r>
        <w:rPr>
          <w:rFonts w:hint="eastAsia"/>
        </w:rPr>
        <w:t>A公司</w:t>
      </w:r>
      <w:r>
        <w:rPr>
          <w:rFonts w:hint="eastAsia"/>
          <w:lang w:val="en-US" w:eastAsia="zh-Hans"/>
        </w:rPr>
        <w:t>按照已发生的成本确定履约进度</w:t>
      </w:r>
      <w:r>
        <w:rPr>
          <w:rFonts w:hint="default"/>
          <w:lang w:eastAsia="zh-Hans"/>
        </w:rPr>
        <w:t>。</w:t>
      </w:r>
      <w:r>
        <w:rPr>
          <w:rFonts w:hint="eastAsia"/>
          <w:lang w:val="en-US" w:eastAsia="zh-Hans"/>
        </w:rPr>
        <w:t>截</w:t>
      </w:r>
      <w:r>
        <w:rPr>
          <w:rFonts w:hint="eastAsia"/>
        </w:rPr>
        <w:t>至当年底已实际发生成本20万元，估计还将发生成本12万元</w:t>
      </w:r>
      <w:r>
        <w:rPr>
          <w:rFonts w:hint="default"/>
        </w:rPr>
        <w:t>，</w:t>
      </w:r>
      <w:r>
        <w:rPr>
          <w:rFonts w:hint="eastAsia"/>
          <w:lang w:val="en-US" w:eastAsia="zh-Hans"/>
        </w:rPr>
        <w:t>因此该合同的履约进度</w:t>
      </w:r>
      <w:r>
        <w:rPr>
          <w:rFonts w:hint="default"/>
          <w:lang w:eastAsia="zh-Hans"/>
        </w:rPr>
        <w:t>=20</w:t>
      </w:r>
      <w:r>
        <w:rPr>
          <w:rFonts w:hint="default" w:ascii="Arial" w:hAnsi="Arial" w:cs="Arial"/>
          <w:lang w:eastAsia="zh-Hans"/>
        </w:rPr>
        <w:t>÷</w:t>
      </w:r>
      <w:r>
        <w:rPr>
          <w:rFonts w:hint="default" w:cs="Times New Roman"/>
          <w:lang w:eastAsia="zh-Hans"/>
        </w:rPr>
        <w:t>（20+12）×100%=62</w:t>
      </w:r>
      <w:r>
        <w:rPr>
          <w:rFonts w:hint="eastAsia" w:cs="Times New Roman"/>
          <w:lang w:val="en-US" w:eastAsia="zh-Hans"/>
        </w:rPr>
        <w:t>.</w:t>
      </w:r>
      <w:r>
        <w:rPr>
          <w:rFonts w:hint="default" w:cs="Times New Roman"/>
          <w:lang w:eastAsia="zh-Hans"/>
        </w:rPr>
        <w:t>5%，</w:t>
      </w:r>
      <w:r>
        <w:rPr>
          <w:rFonts w:hint="eastAsia"/>
        </w:rPr>
        <w:t>A公司</w:t>
      </w:r>
      <w:r>
        <w:rPr>
          <w:rFonts w:hint="eastAsia"/>
          <w:lang w:val="en-US" w:eastAsia="zh-Hans"/>
        </w:rPr>
        <w:t>当年应确认的收入为</w:t>
      </w:r>
      <w:r>
        <w:rPr>
          <w:rFonts w:hint="default"/>
          <w:lang w:eastAsia="zh-Hans"/>
        </w:rPr>
        <w:t>25</w:t>
      </w:r>
      <w:r>
        <w:rPr>
          <w:rFonts w:hint="eastAsia"/>
          <w:lang w:val="en-US" w:eastAsia="zh-Hans"/>
        </w:rPr>
        <w:t>万元</w:t>
      </w:r>
      <w:r>
        <w:rPr>
          <w:rFonts w:hint="default"/>
          <w:lang w:eastAsia="zh-Hans"/>
        </w:rPr>
        <w:t>（40</w:t>
      </w:r>
      <w:r>
        <w:rPr>
          <w:rFonts w:hint="default" w:cs="Times New Roman"/>
          <w:lang w:eastAsia="zh-Hans"/>
        </w:rPr>
        <w:t>×62</w:t>
      </w:r>
      <w:r>
        <w:rPr>
          <w:rFonts w:hint="eastAsia" w:cs="Times New Roman"/>
          <w:lang w:val="en-US" w:eastAsia="zh-Hans"/>
        </w:rPr>
        <w:t>.</w:t>
      </w:r>
      <w:r>
        <w:rPr>
          <w:rFonts w:hint="default" w:cs="Times New Roman"/>
          <w:lang w:eastAsia="zh-Hans"/>
        </w:rPr>
        <w:t>5%）。</w:t>
      </w:r>
    </w:p>
    <w:p>
      <w:pPr>
        <w:spacing w:line="360" w:lineRule="auto"/>
        <w:ind w:firstLine="435"/>
        <w:rPr>
          <w:rFonts w:hint="default"/>
        </w:rPr>
      </w:pPr>
      <w:r>
        <w:rPr>
          <w:rFonts w:hint="eastAsia"/>
        </w:rPr>
        <w:t>3.</w:t>
      </w:r>
      <w:r>
        <w:rPr>
          <w:rFonts w:hint="default"/>
        </w:rPr>
        <w:t xml:space="preserve"> 事项（3）A公司的会计处理不正确。</w:t>
      </w:r>
    </w:p>
    <w:p>
      <w:pPr>
        <w:spacing w:line="360" w:lineRule="auto"/>
        <w:ind w:firstLine="435"/>
        <w:rPr>
          <w:rFonts w:hint="eastAsia"/>
        </w:rPr>
      </w:pPr>
      <w:r>
        <w:rPr>
          <w:rFonts w:hint="default"/>
        </w:rPr>
        <w:t>理由：A公司12月2日向C公司销售的商品，因商品质量没有达到合同规定的要求，双方尚未就此达成一致意见，A公司也未就此采取补救措施。因此，A公司在该批商品所有权上的主要风险和报酬尚未发生转移，A公司的该批商品销售不符合收入确认条件，不应确认商品销售收入。</w:t>
      </w:r>
    </w:p>
    <w:p>
      <w:pPr>
        <w:spacing w:line="360" w:lineRule="auto"/>
        <w:ind w:firstLine="435"/>
        <w:rPr>
          <w:rFonts w:hint="default"/>
        </w:rPr>
      </w:pPr>
      <w:r>
        <w:rPr>
          <w:rFonts w:hint="eastAsia"/>
        </w:rPr>
        <w:t>4.</w:t>
      </w:r>
      <w:r>
        <w:rPr>
          <w:rFonts w:hint="default"/>
        </w:rPr>
        <w:t xml:space="preserve"> 事项（4）A公司的会计处理不正确。</w:t>
      </w:r>
    </w:p>
    <w:p>
      <w:pPr>
        <w:spacing w:line="360" w:lineRule="auto"/>
        <w:ind w:firstLine="435"/>
        <w:rPr>
          <w:rFonts w:hint="default"/>
          <w:lang w:eastAsia="zh-Hans"/>
        </w:rPr>
      </w:pPr>
      <w:r>
        <w:rPr>
          <w:rFonts w:hint="default"/>
        </w:rPr>
        <w:t>A公司</w:t>
      </w:r>
      <w:r>
        <w:rPr>
          <w:rFonts w:hint="eastAsia"/>
          <w:lang w:val="en-US" w:eastAsia="zh-Hans"/>
        </w:rPr>
        <w:t>2x</w:t>
      </w:r>
      <w:r>
        <w:rPr>
          <w:rFonts w:hint="default"/>
          <w:lang w:eastAsia="zh-Hans"/>
        </w:rPr>
        <w:t>20</w:t>
      </w:r>
      <w:r>
        <w:rPr>
          <w:rFonts w:hint="eastAsia"/>
          <w:lang w:val="en-US" w:eastAsia="zh-Hans"/>
        </w:rPr>
        <w:t>年年末的会计处理应为</w:t>
      </w:r>
      <w:r>
        <w:rPr>
          <w:rFonts w:hint="default"/>
          <w:lang w:eastAsia="zh-Hans"/>
        </w:rPr>
        <w:t>：</w:t>
      </w:r>
      <w:r>
        <w:rPr>
          <w:rFonts w:hint="default"/>
          <w:lang w:eastAsia="zh-Hans"/>
        </w:rPr>
        <w:t>（</w:t>
      </w:r>
      <w:r>
        <w:rPr>
          <w:rFonts w:hint="eastAsia"/>
          <w:lang w:val="en-US" w:eastAsia="zh-Hans"/>
        </w:rPr>
        <w:t>单位</w:t>
      </w:r>
      <w:r>
        <w:rPr>
          <w:rFonts w:hint="default"/>
          <w:lang w:eastAsia="zh-Hans"/>
        </w:rPr>
        <w:t>：</w:t>
      </w:r>
      <w:r>
        <w:rPr>
          <w:rFonts w:hint="eastAsia"/>
          <w:lang w:val="en-US" w:eastAsia="zh-Hans"/>
        </w:rPr>
        <w:t>万元</w:t>
      </w:r>
      <w:r>
        <w:rPr>
          <w:rFonts w:hint="default"/>
          <w:lang w:eastAsia="zh-Hans"/>
        </w:rPr>
        <w:t>）</w:t>
      </w:r>
    </w:p>
    <w:p>
      <w:pPr>
        <w:spacing w:line="360" w:lineRule="auto"/>
        <w:ind w:firstLine="435"/>
        <w:rPr>
          <w:rFonts w:hint="default"/>
          <w:lang w:eastAsia="zh-Hans"/>
        </w:rPr>
      </w:pPr>
      <w:r>
        <w:rPr>
          <w:rFonts w:hint="default"/>
          <w:lang w:eastAsia="zh-Hans"/>
        </w:rPr>
        <w:t>借：长期应收款             2500</w:t>
      </w:r>
    </w:p>
    <w:p>
      <w:pPr>
        <w:spacing w:line="360" w:lineRule="auto"/>
        <w:ind w:firstLine="644" w:firstLineChars="307"/>
        <w:rPr>
          <w:rFonts w:hint="default"/>
          <w:lang w:eastAsia="zh-Hans"/>
        </w:rPr>
      </w:pPr>
      <w:r>
        <w:rPr>
          <w:rFonts w:hint="default"/>
          <w:lang w:eastAsia="zh-Hans"/>
        </w:rPr>
        <w:t>贷：主营业务收入           2000</w:t>
      </w:r>
    </w:p>
    <w:p>
      <w:pPr>
        <w:spacing w:line="360" w:lineRule="auto"/>
        <w:ind w:firstLine="1062" w:firstLineChars="506"/>
        <w:rPr>
          <w:rFonts w:hint="default"/>
          <w:lang w:eastAsia="zh-Hans"/>
        </w:rPr>
      </w:pPr>
      <w:r>
        <w:rPr>
          <w:rFonts w:hint="default"/>
          <w:lang w:eastAsia="zh-Hans"/>
        </w:rPr>
        <w:t>未实现融资收益          500</w:t>
      </w:r>
      <w:bookmarkStart w:id="0" w:name="_GoBack"/>
      <w:bookmarkEnd w:id="0"/>
    </w:p>
    <w:p>
      <w:pPr>
        <w:spacing w:line="360" w:lineRule="auto"/>
        <w:ind w:firstLine="435"/>
        <w:rPr>
          <w:rFonts w:hint="default"/>
          <w:lang w:eastAsia="zh-Hans"/>
        </w:rPr>
      </w:pPr>
      <w:r>
        <w:rPr>
          <w:rFonts w:hint="default"/>
          <w:lang w:eastAsia="zh-Hans"/>
        </w:rPr>
        <w:t>借：主营业务成本           1500</w:t>
      </w:r>
    </w:p>
    <w:p>
      <w:pPr>
        <w:spacing w:line="360" w:lineRule="auto"/>
        <w:ind w:firstLine="644" w:firstLineChars="307"/>
      </w:pPr>
      <w:r>
        <w:rPr>
          <w:rFonts w:hint="default"/>
          <w:lang w:eastAsia="zh-Hans"/>
        </w:rPr>
        <w:t>贷：库存商品               1500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5E6887"/>
    <w:multiLevelType w:val="singleLevel"/>
    <w:tmpl w:val="615E6887"/>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CBCFC5"/>
    <w:rsid w:val="7F3D93E6"/>
    <w:rsid w:val="CCE74E61"/>
    <w:rsid w:val="FBDA0C90"/>
    <w:rsid w:val="FFCBCFC5"/>
    <w:rsid w:val="FFFF8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2022-06-03T15:42:00Z</dcterms:created>
  <dc:creator>lzy</dc:creator>
  <cp:lastModifiedBy>林子轶</cp:lastModifiedBy>
  <dcterms:modified xsi:type="dcterms:W3CDTF">2023-08-22T16:50:11Z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DE50AF90ADC3B794C376E4647FAB3B36</vt:lpwstr>
  </property>
</Properties>
</file>